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1541" w:rsidRDefault="00E71541">
      <w:bookmarkStart w:id="0" w:name="_GoBack"/>
      <w:bookmarkEnd w:id="0"/>
      <w:proofErr w:type="gramStart"/>
      <w:r>
        <w:t>Joint Union</w:t>
      </w:r>
      <w:r w:rsidR="007C4197">
        <w:t xml:space="preserve"> Proposal – Extension of Agreement.</w:t>
      </w:r>
      <w:proofErr w:type="gramEnd"/>
      <w:r w:rsidR="007A6C6B">
        <w:t xml:space="preserve"> </w:t>
      </w:r>
      <w:r>
        <w:t>PSA/CPSU, United Voice, AWU</w:t>
      </w:r>
    </w:p>
    <w:p w:rsidR="00DC6F3B" w:rsidRDefault="007A6C6B">
      <w:r w:rsidRPr="007A6C6B">
        <w:rPr>
          <w:i/>
        </w:rPr>
        <w:t>Without Prejudice / 2 July 2015</w:t>
      </w:r>
    </w:p>
    <w:p w:rsidR="007C4197" w:rsidRDefault="007C4197"/>
    <w:p w:rsidR="00533F89" w:rsidRDefault="00533F89"/>
    <w:p w:rsidR="00533F89" w:rsidRDefault="00533F89">
      <w:r>
        <w:t xml:space="preserve">Changes as described below, new words underlined and where required to be removed, deleted words in strikethrough. </w:t>
      </w:r>
    </w:p>
    <w:p w:rsidR="00533F89" w:rsidRDefault="00533F89"/>
    <w:p w:rsidR="007C4197" w:rsidRDefault="007C4197">
      <w:r>
        <w:t>Amend Clause 3 to read;</w:t>
      </w:r>
    </w:p>
    <w:p w:rsidR="007C4197" w:rsidRDefault="007C4197"/>
    <w:p w:rsidR="007C4197" w:rsidRDefault="007C4197">
      <w:r>
        <w:t xml:space="preserve">This Agreement shall come into operation on the seventh day after approval by Fair Work Australia and its nominal expiry date will be </w:t>
      </w:r>
      <w:r w:rsidRPr="007C4197">
        <w:rPr>
          <w:strike/>
        </w:rPr>
        <w:t>30 June 2015</w:t>
      </w:r>
      <w:r>
        <w:t xml:space="preserve"> </w:t>
      </w:r>
      <w:r w:rsidRPr="007C4197">
        <w:rPr>
          <w:u w:val="single"/>
        </w:rPr>
        <w:t>30 January 2016</w:t>
      </w:r>
      <w:r>
        <w:t>.</w:t>
      </w:r>
    </w:p>
    <w:p w:rsidR="007C4197" w:rsidRDefault="007C4197"/>
    <w:p w:rsidR="007C4197" w:rsidRDefault="007C4197">
      <w:r>
        <w:t>Amend Clause 27.1 .1 to read;</w:t>
      </w:r>
    </w:p>
    <w:p w:rsidR="007C4197" w:rsidRDefault="007C4197"/>
    <w:p w:rsidR="007C4197" w:rsidRDefault="007C4197">
      <w:r>
        <w:t xml:space="preserve">The salaries and rates of pay listed in the Schedules set out in Section 5, Parts A-G of this Agreement incorporate an increase of 2.27% with effect from the first full pay period commencing on or after 1 November 2013 and a further increase of 2.27% from the first full pay period commencing on or after 1 July 2014 and shall be paid in accordance with this clause. </w:t>
      </w:r>
      <w:r w:rsidRPr="007C4197">
        <w:rPr>
          <w:u w:val="single"/>
        </w:rPr>
        <w:t>An additional increase will be provided of 2.5% from the first full pay period co</w:t>
      </w:r>
      <w:r w:rsidR="003D4AF8">
        <w:rPr>
          <w:u w:val="single"/>
        </w:rPr>
        <w:t>mmencing on or after 1 July 2015</w:t>
      </w:r>
      <w:r w:rsidRPr="007C4197">
        <w:rPr>
          <w:u w:val="single"/>
        </w:rPr>
        <w:t>.</w:t>
      </w:r>
    </w:p>
    <w:p w:rsidR="007C4197" w:rsidRPr="00422195" w:rsidRDefault="007C4197"/>
    <w:p w:rsidR="007C4197" w:rsidRPr="00422195" w:rsidRDefault="00422195">
      <w:r w:rsidRPr="00422195">
        <w:t>Amend Clause 30 to read;</w:t>
      </w:r>
    </w:p>
    <w:p w:rsidR="00422195" w:rsidRPr="00422195" w:rsidRDefault="00422195"/>
    <w:p w:rsidR="00422195" w:rsidRPr="00422195" w:rsidRDefault="00422195" w:rsidP="0042219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 w:rsidRPr="00422195">
        <w:t>30.1. The salary and wage related allowances listed in the Schedules set out in Section 5,</w:t>
      </w:r>
    </w:p>
    <w:p w:rsidR="00422195" w:rsidRPr="00422195" w:rsidRDefault="00422195" w:rsidP="0042219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 w:rsidRPr="00422195">
        <w:t>Parts A-G of this Agreement incorporate an increase of 2.27% with effect from the first</w:t>
      </w:r>
    </w:p>
    <w:p w:rsidR="00422195" w:rsidRPr="00422195" w:rsidRDefault="00422195" w:rsidP="0042219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proofErr w:type="gramStart"/>
      <w:r w:rsidRPr="00422195">
        <w:t>full</w:t>
      </w:r>
      <w:proofErr w:type="gramEnd"/>
      <w:r w:rsidRPr="00422195">
        <w:t xml:space="preserve"> pay period commencing on or after 1 November 2013 and a further increase of</w:t>
      </w:r>
    </w:p>
    <w:p w:rsidR="00422195" w:rsidRPr="00422195" w:rsidRDefault="00422195" w:rsidP="0042219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 w:rsidRPr="00422195">
        <w:t>2.27% from the first full pay period commencing on or after 1 July 2014 and shall be</w:t>
      </w:r>
    </w:p>
    <w:p w:rsidR="00422195" w:rsidRDefault="00422195" w:rsidP="00422195">
      <w:proofErr w:type="gramStart"/>
      <w:r w:rsidRPr="00422195">
        <w:t>paid</w:t>
      </w:r>
      <w:proofErr w:type="gramEnd"/>
      <w:r w:rsidRPr="00422195">
        <w:t xml:space="preserve"> in accordance with this clause.</w:t>
      </w:r>
      <w:r>
        <w:t xml:space="preserve"> </w:t>
      </w:r>
      <w:r w:rsidRPr="00422195">
        <w:rPr>
          <w:u w:val="single"/>
        </w:rPr>
        <w:t>The salary and wage related allowances will incorporate an additional increase of 2.5% from the first full pay period commencing on or after 1 July 2015.</w:t>
      </w:r>
    </w:p>
    <w:p w:rsidR="00422195" w:rsidRPr="00422195" w:rsidRDefault="00422195" w:rsidP="00422195"/>
    <w:p w:rsidR="00422195" w:rsidRPr="00422195" w:rsidRDefault="00422195" w:rsidP="0042219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 w:rsidRPr="00422195">
        <w:t>30.2 Any further increases to allowances under a replacement industrial instrument shall</w:t>
      </w:r>
    </w:p>
    <w:p w:rsidR="00422195" w:rsidRPr="00422195" w:rsidRDefault="00422195" w:rsidP="00422195">
      <w:proofErr w:type="gramStart"/>
      <w:r w:rsidRPr="00422195">
        <w:t>not</w:t>
      </w:r>
      <w:proofErr w:type="gramEnd"/>
      <w:r w:rsidRPr="00422195">
        <w:t xml:space="preserve"> be available until after 30 </w:t>
      </w:r>
      <w:r w:rsidRPr="00422195">
        <w:rPr>
          <w:strike/>
        </w:rPr>
        <w:t>June</w:t>
      </w:r>
      <w:r w:rsidRPr="00422195">
        <w:t xml:space="preserve"> </w:t>
      </w:r>
      <w:proofErr w:type="spellStart"/>
      <w:r w:rsidR="003D4AF8">
        <w:rPr>
          <w:u w:val="single"/>
        </w:rPr>
        <w:t>June</w:t>
      </w:r>
      <w:proofErr w:type="spellEnd"/>
      <w:r>
        <w:t xml:space="preserve"> </w:t>
      </w:r>
      <w:r w:rsidR="003D4AF8">
        <w:t>2016</w:t>
      </w:r>
      <w:r w:rsidRPr="00422195">
        <w:t>.</w:t>
      </w:r>
    </w:p>
    <w:p w:rsidR="00422195" w:rsidRPr="00422195" w:rsidRDefault="00422195" w:rsidP="00422195"/>
    <w:p w:rsidR="00422195" w:rsidRPr="00422195" w:rsidRDefault="00422195"/>
    <w:p w:rsidR="00422195" w:rsidRPr="00422195" w:rsidRDefault="00422195"/>
    <w:p w:rsidR="007C4197" w:rsidRDefault="007C4197"/>
    <w:p w:rsidR="00970615" w:rsidRDefault="00970615">
      <w:r>
        <w:t>The PSA proposes this to enable the parties to negotiate the full details of translating the new classification system into the next enterprise agreement. The PSA proposes that the current Agreement is amended to read as above. The amendment can occur under section 207 of the Fair Work Act 2009. This provides that employers can make a variation to the enterprise agreement, with the approval of the employees, and applying to the Fair Work Commission to approve the amendment.</w:t>
      </w:r>
    </w:p>
    <w:p w:rsidR="00970615" w:rsidRDefault="00970615"/>
    <w:p w:rsidR="00970615" w:rsidRDefault="00970615">
      <w:r>
        <w:t>This way, the parties can negotiate the full new enterprise agreement, the classification system and structure, the translation and implementation processes, the requirements around managing the ongoing operations under the new classification system, the flow on impact on hours of work, penalty rates, breaks, shift work, allowances as well as the consideration of the staff bargaining representatives’ claims.</w:t>
      </w:r>
    </w:p>
    <w:p w:rsidR="00970615" w:rsidRDefault="00970615"/>
    <w:p w:rsidR="00970615" w:rsidRDefault="00FD57E8">
      <w:r>
        <w:t xml:space="preserve">The PSA contends that by extending the expiry date of the current Agreement it will be possible to bring the classification system into the new Enterprise Agreement while at the same time working out all the details without the requirement for a significantly increased workload for bargaining reps. It will allow for a fully negotiated and agreed framework and increase significantly the opportunity for an endorsed agreement and a Yes campaign and vote. Agreeing to the 2.5% will allay members’ concerns about pay and allow management to incorporate the offer into the budget in the knowledge that there will not be another </w:t>
      </w:r>
      <w:proofErr w:type="spellStart"/>
      <w:r>
        <w:t>payrise</w:t>
      </w:r>
      <w:proofErr w:type="spellEnd"/>
      <w:r>
        <w:t xml:space="preserve"> for 12 months and that this will be negotiated in the new Agreement.</w:t>
      </w:r>
    </w:p>
    <w:p w:rsidR="007C4197" w:rsidRDefault="007C4197"/>
    <w:sectPr w:rsidR="007C4197">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4AF8" w:rsidRDefault="003D4AF8" w:rsidP="003D4AF8">
      <w:r>
        <w:separator/>
      </w:r>
    </w:p>
  </w:endnote>
  <w:endnote w:type="continuationSeparator" w:id="0">
    <w:p w:rsidR="003D4AF8" w:rsidRDefault="003D4AF8" w:rsidP="003D4A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4AF8" w:rsidRDefault="003D4AF8" w:rsidP="003D4AF8">
      <w:r>
        <w:separator/>
      </w:r>
    </w:p>
  </w:footnote>
  <w:footnote w:type="continuationSeparator" w:id="0">
    <w:p w:rsidR="003D4AF8" w:rsidRDefault="003D4AF8" w:rsidP="003D4A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Look w:val="04A0" w:firstRow="1" w:lastRow="0" w:firstColumn="1" w:lastColumn="0" w:noHBand="0" w:noVBand="1"/>
    </w:tblPr>
    <w:tblGrid>
      <w:gridCol w:w="4588"/>
      <w:gridCol w:w="4654"/>
    </w:tblGrid>
    <w:tr w:rsidR="003D4AF8" w:rsidTr="00C151A5">
      <w:tc>
        <w:tcPr>
          <w:tcW w:w="4927" w:type="dxa"/>
          <w:tcBorders>
            <w:top w:val="single" w:sz="4" w:space="0" w:color="auto"/>
            <w:left w:val="single" w:sz="4" w:space="0" w:color="auto"/>
            <w:bottom w:val="single" w:sz="4" w:space="0" w:color="auto"/>
            <w:right w:val="single" w:sz="4" w:space="0" w:color="auto"/>
          </w:tcBorders>
          <w:hideMark/>
        </w:tcPr>
        <w:p w:rsidR="003D4AF8" w:rsidRDefault="003D4AF8" w:rsidP="00C151A5">
          <w:pPr>
            <w:pStyle w:val="Header"/>
            <w:rPr>
              <w:sz w:val="24"/>
              <w:szCs w:val="24"/>
            </w:rPr>
          </w:pPr>
          <w:r>
            <w:t>Draft Clause – Without Prejudice</w:t>
          </w:r>
        </w:p>
        <w:p w:rsidR="003D4AF8" w:rsidRDefault="003D4AF8" w:rsidP="00C151A5">
          <w:pPr>
            <w:pStyle w:val="Header"/>
          </w:pPr>
          <w:r>
            <w:t>Probation and Early Employment Performance</w:t>
          </w:r>
        </w:p>
        <w:p w:rsidR="003D4AF8" w:rsidRDefault="003D4AF8" w:rsidP="003D4AF8">
          <w:pPr>
            <w:pStyle w:val="Header"/>
          </w:pPr>
          <w:r w:rsidRPr="003D4AF8">
            <w:rPr>
              <w:b/>
              <w:u w:val="single"/>
            </w:rPr>
            <w:t>Joint Union Claim</w:t>
          </w:r>
          <w:r>
            <w:t xml:space="preserve">     2 / 07 / 2015   Version 1.0</w:t>
          </w:r>
        </w:p>
      </w:tc>
      <w:tc>
        <w:tcPr>
          <w:tcW w:w="4927" w:type="dxa"/>
          <w:tcBorders>
            <w:top w:val="single" w:sz="4" w:space="0" w:color="auto"/>
            <w:left w:val="single" w:sz="4" w:space="0" w:color="auto"/>
            <w:bottom w:val="single" w:sz="4" w:space="0" w:color="auto"/>
            <w:right w:val="single" w:sz="4" w:space="0" w:color="auto"/>
          </w:tcBorders>
          <w:hideMark/>
        </w:tcPr>
        <w:p w:rsidR="003D4AF8" w:rsidRPr="003D4AF8" w:rsidRDefault="003D4AF8" w:rsidP="00C151A5">
          <w:pPr>
            <w:pStyle w:val="Header"/>
            <w:jc w:val="right"/>
            <w:rPr>
              <w:sz w:val="36"/>
              <w:szCs w:val="36"/>
              <w:lang w:val="en-US"/>
            </w:rPr>
          </w:pPr>
          <w:r w:rsidRPr="003D4AF8">
            <w:rPr>
              <w:sz w:val="36"/>
              <w:szCs w:val="36"/>
            </w:rPr>
            <w:t>PSA/CPSU</w:t>
          </w:r>
          <w:r>
            <w:rPr>
              <w:sz w:val="36"/>
              <w:szCs w:val="36"/>
            </w:rPr>
            <w:t>, AWU, UV</w:t>
          </w:r>
        </w:p>
      </w:tc>
    </w:tr>
  </w:tbl>
  <w:p w:rsidR="003D4AF8" w:rsidRDefault="003D4AF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4197"/>
    <w:rsid w:val="00000D0F"/>
    <w:rsid w:val="00005CAC"/>
    <w:rsid w:val="00012B10"/>
    <w:rsid w:val="000158E1"/>
    <w:rsid w:val="000201D0"/>
    <w:rsid w:val="00021634"/>
    <w:rsid w:val="00026B08"/>
    <w:rsid w:val="00032B60"/>
    <w:rsid w:val="00033538"/>
    <w:rsid w:val="0003471F"/>
    <w:rsid w:val="00036F84"/>
    <w:rsid w:val="00037852"/>
    <w:rsid w:val="00042F17"/>
    <w:rsid w:val="0004307B"/>
    <w:rsid w:val="00043166"/>
    <w:rsid w:val="000450DD"/>
    <w:rsid w:val="00056D36"/>
    <w:rsid w:val="000602CD"/>
    <w:rsid w:val="00073A31"/>
    <w:rsid w:val="0007455C"/>
    <w:rsid w:val="00075BDF"/>
    <w:rsid w:val="00076EBB"/>
    <w:rsid w:val="0008380C"/>
    <w:rsid w:val="00085F36"/>
    <w:rsid w:val="000956E5"/>
    <w:rsid w:val="00096AC0"/>
    <w:rsid w:val="000B32E2"/>
    <w:rsid w:val="000C3C0D"/>
    <w:rsid w:val="000E3C98"/>
    <w:rsid w:val="00107143"/>
    <w:rsid w:val="00111BA6"/>
    <w:rsid w:val="00113193"/>
    <w:rsid w:val="001152C0"/>
    <w:rsid w:val="00124D6E"/>
    <w:rsid w:val="001436D3"/>
    <w:rsid w:val="00146423"/>
    <w:rsid w:val="001466FC"/>
    <w:rsid w:val="001575E5"/>
    <w:rsid w:val="001632BF"/>
    <w:rsid w:val="0016662B"/>
    <w:rsid w:val="001719A0"/>
    <w:rsid w:val="00173F33"/>
    <w:rsid w:val="00174625"/>
    <w:rsid w:val="001805B3"/>
    <w:rsid w:val="00183CA4"/>
    <w:rsid w:val="00186756"/>
    <w:rsid w:val="001B44CE"/>
    <w:rsid w:val="001B584B"/>
    <w:rsid w:val="001D0259"/>
    <w:rsid w:val="001D2249"/>
    <w:rsid w:val="001E6004"/>
    <w:rsid w:val="001E793C"/>
    <w:rsid w:val="001F443D"/>
    <w:rsid w:val="002009A1"/>
    <w:rsid w:val="00202010"/>
    <w:rsid w:val="002075A7"/>
    <w:rsid w:val="00214463"/>
    <w:rsid w:val="0021483A"/>
    <w:rsid w:val="00215456"/>
    <w:rsid w:val="002243DD"/>
    <w:rsid w:val="00227696"/>
    <w:rsid w:val="00227E17"/>
    <w:rsid w:val="0023300B"/>
    <w:rsid w:val="00234443"/>
    <w:rsid w:val="00234FF6"/>
    <w:rsid w:val="00236CB9"/>
    <w:rsid w:val="002423B1"/>
    <w:rsid w:val="002425CB"/>
    <w:rsid w:val="00244FAF"/>
    <w:rsid w:val="00273159"/>
    <w:rsid w:val="00273C2F"/>
    <w:rsid w:val="00281B0A"/>
    <w:rsid w:val="00282512"/>
    <w:rsid w:val="00284EAF"/>
    <w:rsid w:val="00286387"/>
    <w:rsid w:val="00293B72"/>
    <w:rsid w:val="0029438A"/>
    <w:rsid w:val="002A7EF6"/>
    <w:rsid w:val="002B2CD2"/>
    <w:rsid w:val="002B388A"/>
    <w:rsid w:val="002C68DB"/>
    <w:rsid w:val="002D22AB"/>
    <w:rsid w:val="002D2986"/>
    <w:rsid w:val="002D3A43"/>
    <w:rsid w:val="003047B6"/>
    <w:rsid w:val="00304C66"/>
    <w:rsid w:val="003074AD"/>
    <w:rsid w:val="003141AE"/>
    <w:rsid w:val="00330062"/>
    <w:rsid w:val="00336F46"/>
    <w:rsid w:val="00340FD4"/>
    <w:rsid w:val="003416A6"/>
    <w:rsid w:val="0034224B"/>
    <w:rsid w:val="003422F2"/>
    <w:rsid w:val="00344B9E"/>
    <w:rsid w:val="00346DE6"/>
    <w:rsid w:val="00360561"/>
    <w:rsid w:val="00364E39"/>
    <w:rsid w:val="00383DF8"/>
    <w:rsid w:val="003A0E4C"/>
    <w:rsid w:val="003A1888"/>
    <w:rsid w:val="003A5792"/>
    <w:rsid w:val="003A712C"/>
    <w:rsid w:val="003B0331"/>
    <w:rsid w:val="003B055A"/>
    <w:rsid w:val="003B09E4"/>
    <w:rsid w:val="003C09D7"/>
    <w:rsid w:val="003C185F"/>
    <w:rsid w:val="003C3C4F"/>
    <w:rsid w:val="003D4AF8"/>
    <w:rsid w:val="003D5315"/>
    <w:rsid w:val="003E2131"/>
    <w:rsid w:val="003F19BE"/>
    <w:rsid w:val="004046E2"/>
    <w:rsid w:val="00406149"/>
    <w:rsid w:val="00414C97"/>
    <w:rsid w:val="00415CF7"/>
    <w:rsid w:val="00415EC9"/>
    <w:rsid w:val="00420CF0"/>
    <w:rsid w:val="00422195"/>
    <w:rsid w:val="00425428"/>
    <w:rsid w:val="004557D5"/>
    <w:rsid w:val="00456322"/>
    <w:rsid w:val="004564EE"/>
    <w:rsid w:val="00457DCF"/>
    <w:rsid w:val="00460BF8"/>
    <w:rsid w:val="00484C84"/>
    <w:rsid w:val="00487275"/>
    <w:rsid w:val="00491A5A"/>
    <w:rsid w:val="004A4135"/>
    <w:rsid w:val="004A7B41"/>
    <w:rsid w:val="004C1B51"/>
    <w:rsid w:val="004C3823"/>
    <w:rsid w:val="004D21ED"/>
    <w:rsid w:val="004D4C37"/>
    <w:rsid w:val="004D7257"/>
    <w:rsid w:val="004E1027"/>
    <w:rsid w:val="004E239C"/>
    <w:rsid w:val="004E722B"/>
    <w:rsid w:val="004E76E2"/>
    <w:rsid w:val="00511D0B"/>
    <w:rsid w:val="00512052"/>
    <w:rsid w:val="0051522A"/>
    <w:rsid w:val="00522985"/>
    <w:rsid w:val="00531615"/>
    <w:rsid w:val="00533F89"/>
    <w:rsid w:val="005376B0"/>
    <w:rsid w:val="00543AD3"/>
    <w:rsid w:val="005463D8"/>
    <w:rsid w:val="00554A6B"/>
    <w:rsid w:val="005622BD"/>
    <w:rsid w:val="0056288B"/>
    <w:rsid w:val="00563621"/>
    <w:rsid w:val="00566C0D"/>
    <w:rsid w:val="00571A5B"/>
    <w:rsid w:val="00584337"/>
    <w:rsid w:val="00595BF3"/>
    <w:rsid w:val="005B0C01"/>
    <w:rsid w:val="005C2570"/>
    <w:rsid w:val="005D6316"/>
    <w:rsid w:val="005E0903"/>
    <w:rsid w:val="005E1F6B"/>
    <w:rsid w:val="005E3B24"/>
    <w:rsid w:val="005E56CC"/>
    <w:rsid w:val="005F4716"/>
    <w:rsid w:val="00622BB0"/>
    <w:rsid w:val="00624DA4"/>
    <w:rsid w:val="00627AD8"/>
    <w:rsid w:val="00632B8A"/>
    <w:rsid w:val="006352D0"/>
    <w:rsid w:val="0064143E"/>
    <w:rsid w:val="00642DDF"/>
    <w:rsid w:val="00647BBB"/>
    <w:rsid w:val="00660524"/>
    <w:rsid w:val="00666A31"/>
    <w:rsid w:val="006B1246"/>
    <w:rsid w:val="006B5CE7"/>
    <w:rsid w:val="006B6324"/>
    <w:rsid w:val="006C31E2"/>
    <w:rsid w:val="006C4DD8"/>
    <w:rsid w:val="006C668F"/>
    <w:rsid w:val="006D2A08"/>
    <w:rsid w:val="006D2A83"/>
    <w:rsid w:val="006E77B2"/>
    <w:rsid w:val="006F264D"/>
    <w:rsid w:val="006F7B35"/>
    <w:rsid w:val="00705A78"/>
    <w:rsid w:val="00707AA6"/>
    <w:rsid w:val="00733257"/>
    <w:rsid w:val="00733CC4"/>
    <w:rsid w:val="007512AF"/>
    <w:rsid w:val="0076065E"/>
    <w:rsid w:val="00762500"/>
    <w:rsid w:val="00766B26"/>
    <w:rsid w:val="0076733F"/>
    <w:rsid w:val="00781177"/>
    <w:rsid w:val="0078185D"/>
    <w:rsid w:val="00781896"/>
    <w:rsid w:val="007825D7"/>
    <w:rsid w:val="007A0665"/>
    <w:rsid w:val="007A10A1"/>
    <w:rsid w:val="007A1A61"/>
    <w:rsid w:val="007A367E"/>
    <w:rsid w:val="007A3E34"/>
    <w:rsid w:val="007A628D"/>
    <w:rsid w:val="007A6C6B"/>
    <w:rsid w:val="007B0E48"/>
    <w:rsid w:val="007B2290"/>
    <w:rsid w:val="007B47AB"/>
    <w:rsid w:val="007C4197"/>
    <w:rsid w:val="007C7A6B"/>
    <w:rsid w:val="007D5EF4"/>
    <w:rsid w:val="007D7E06"/>
    <w:rsid w:val="007E370D"/>
    <w:rsid w:val="007E7610"/>
    <w:rsid w:val="007F0B8B"/>
    <w:rsid w:val="007F152B"/>
    <w:rsid w:val="007F1885"/>
    <w:rsid w:val="00802D00"/>
    <w:rsid w:val="00806A0C"/>
    <w:rsid w:val="008244F5"/>
    <w:rsid w:val="00825CD2"/>
    <w:rsid w:val="00826A9A"/>
    <w:rsid w:val="00832A4D"/>
    <w:rsid w:val="008344E0"/>
    <w:rsid w:val="00835888"/>
    <w:rsid w:val="008372E6"/>
    <w:rsid w:val="00837D28"/>
    <w:rsid w:val="00841234"/>
    <w:rsid w:val="008422E8"/>
    <w:rsid w:val="00845584"/>
    <w:rsid w:val="00850C9D"/>
    <w:rsid w:val="00851CC1"/>
    <w:rsid w:val="008524F8"/>
    <w:rsid w:val="00852B08"/>
    <w:rsid w:val="0085753B"/>
    <w:rsid w:val="00863500"/>
    <w:rsid w:val="00864E08"/>
    <w:rsid w:val="00871E62"/>
    <w:rsid w:val="00874211"/>
    <w:rsid w:val="00876F59"/>
    <w:rsid w:val="00881D4E"/>
    <w:rsid w:val="008926E8"/>
    <w:rsid w:val="008A3238"/>
    <w:rsid w:val="008B172C"/>
    <w:rsid w:val="008B1C70"/>
    <w:rsid w:val="008B6C80"/>
    <w:rsid w:val="008B7309"/>
    <w:rsid w:val="008C4832"/>
    <w:rsid w:val="008D4C77"/>
    <w:rsid w:val="008E13B6"/>
    <w:rsid w:val="008E2740"/>
    <w:rsid w:val="008E39E8"/>
    <w:rsid w:val="008E42C4"/>
    <w:rsid w:val="008F0389"/>
    <w:rsid w:val="008F47F0"/>
    <w:rsid w:val="008F605B"/>
    <w:rsid w:val="009004FA"/>
    <w:rsid w:val="0090412E"/>
    <w:rsid w:val="00915382"/>
    <w:rsid w:val="00917376"/>
    <w:rsid w:val="0091772A"/>
    <w:rsid w:val="00922C56"/>
    <w:rsid w:val="009240E6"/>
    <w:rsid w:val="00926613"/>
    <w:rsid w:val="00930C74"/>
    <w:rsid w:val="00931293"/>
    <w:rsid w:val="00934DC8"/>
    <w:rsid w:val="00936F0E"/>
    <w:rsid w:val="00937422"/>
    <w:rsid w:val="009428D5"/>
    <w:rsid w:val="009442DA"/>
    <w:rsid w:val="00953A99"/>
    <w:rsid w:val="00962EA3"/>
    <w:rsid w:val="009657F6"/>
    <w:rsid w:val="00970615"/>
    <w:rsid w:val="00974942"/>
    <w:rsid w:val="00974944"/>
    <w:rsid w:val="0098012F"/>
    <w:rsid w:val="00984080"/>
    <w:rsid w:val="00991B01"/>
    <w:rsid w:val="009923DA"/>
    <w:rsid w:val="009A3A7E"/>
    <w:rsid w:val="009B0312"/>
    <w:rsid w:val="009B27EB"/>
    <w:rsid w:val="009B5633"/>
    <w:rsid w:val="009C26F3"/>
    <w:rsid w:val="009D34AC"/>
    <w:rsid w:val="009D60F1"/>
    <w:rsid w:val="009E7237"/>
    <w:rsid w:val="00A142F1"/>
    <w:rsid w:val="00A149F1"/>
    <w:rsid w:val="00A17F2D"/>
    <w:rsid w:val="00A20174"/>
    <w:rsid w:val="00A2535D"/>
    <w:rsid w:val="00A27939"/>
    <w:rsid w:val="00A27B5C"/>
    <w:rsid w:val="00A41484"/>
    <w:rsid w:val="00A478E2"/>
    <w:rsid w:val="00A5355B"/>
    <w:rsid w:val="00A55B95"/>
    <w:rsid w:val="00A64654"/>
    <w:rsid w:val="00A72E8E"/>
    <w:rsid w:val="00A77AE0"/>
    <w:rsid w:val="00A77EF5"/>
    <w:rsid w:val="00A81C57"/>
    <w:rsid w:val="00A82B0F"/>
    <w:rsid w:val="00A87F9A"/>
    <w:rsid w:val="00A9039B"/>
    <w:rsid w:val="00A9078D"/>
    <w:rsid w:val="00A97084"/>
    <w:rsid w:val="00AA4EBC"/>
    <w:rsid w:val="00AA6633"/>
    <w:rsid w:val="00AA6678"/>
    <w:rsid w:val="00AB073C"/>
    <w:rsid w:val="00AB1513"/>
    <w:rsid w:val="00AB1E0C"/>
    <w:rsid w:val="00AB4E8C"/>
    <w:rsid w:val="00AC6015"/>
    <w:rsid w:val="00AC7B56"/>
    <w:rsid w:val="00AD18C2"/>
    <w:rsid w:val="00AD3D98"/>
    <w:rsid w:val="00AD7F88"/>
    <w:rsid w:val="00AE1160"/>
    <w:rsid w:val="00AF181E"/>
    <w:rsid w:val="00B001CF"/>
    <w:rsid w:val="00B00FA6"/>
    <w:rsid w:val="00B04276"/>
    <w:rsid w:val="00B064B1"/>
    <w:rsid w:val="00B06831"/>
    <w:rsid w:val="00B12F4B"/>
    <w:rsid w:val="00B15B98"/>
    <w:rsid w:val="00B20A1B"/>
    <w:rsid w:val="00B20B62"/>
    <w:rsid w:val="00B35B24"/>
    <w:rsid w:val="00B413B4"/>
    <w:rsid w:val="00B516FA"/>
    <w:rsid w:val="00B56B64"/>
    <w:rsid w:val="00B57F1C"/>
    <w:rsid w:val="00B60E15"/>
    <w:rsid w:val="00B703D0"/>
    <w:rsid w:val="00B70F4C"/>
    <w:rsid w:val="00B76F97"/>
    <w:rsid w:val="00B81CB1"/>
    <w:rsid w:val="00B83F3C"/>
    <w:rsid w:val="00B852F3"/>
    <w:rsid w:val="00B95E2B"/>
    <w:rsid w:val="00BA0761"/>
    <w:rsid w:val="00BA2C4F"/>
    <w:rsid w:val="00BA60A9"/>
    <w:rsid w:val="00BA7234"/>
    <w:rsid w:val="00BA7777"/>
    <w:rsid w:val="00BB30A4"/>
    <w:rsid w:val="00BB61C3"/>
    <w:rsid w:val="00BD06EB"/>
    <w:rsid w:val="00BD1562"/>
    <w:rsid w:val="00BD6600"/>
    <w:rsid w:val="00BE33A6"/>
    <w:rsid w:val="00BE47EF"/>
    <w:rsid w:val="00BE4BC6"/>
    <w:rsid w:val="00BF472A"/>
    <w:rsid w:val="00BF4896"/>
    <w:rsid w:val="00C12024"/>
    <w:rsid w:val="00C14B83"/>
    <w:rsid w:val="00C2206E"/>
    <w:rsid w:val="00C24450"/>
    <w:rsid w:val="00C25DFC"/>
    <w:rsid w:val="00C26FE4"/>
    <w:rsid w:val="00C3297D"/>
    <w:rsid w:val="00C32AF5"/>
    <w:rsid w:val="00C33777"/>
    <w:rsid w:val="00C35F5E"/>
    <w:rsid w:val="00C36869"/>
    <w:rsid w:val="00C41076"/>
    <w:rsid w:val="00C42DD0"/>
    <w:rsid w:val="00C45411"/>
    <w:rsid w:val="00C62011"/>
    <w:rsid w:val="00C65419"/>
    <w:rsid w:val="00C7447E"/>
    <w:rsid w:val="00C847AB"/>
    <w:rsid w:val="00C85622"/>
    <w:rsid w:val="00C9388B"/>
    <w:rsid w:val="00C95568"/>
    <w:rsid w:val="00CB2B86"/>
    <w:rsid w:val="00CB3060"/>
    <w:rsid w:val="00CB691C"/>
    <w:rsid w:val="00CD5388"/>
    <w:rsid w:val="00CD7A36"/>
    <w:rsid w:val="00CE1109"/>
    <w:rsid w:val="00CE766F"/>
    <w:rsid w:val="00CF4BD9"/>
    <w:rsid w:val="00D00051"/>
    <w:rsid w:val="00D06B52"/>
    <w:rsid w:val="00D104D9"/>
    <w:rsid w:val="00D10E85"/>
    <w:rsid w:val="00D15027"/>
    <w:rsid w:val="00D16AD2"/>
    <w:rsid w:val="00D32026"/>
    <w:rsid w:val="00D3213D"/>
    <w:rsid w:val="00D32A6D"/>
    <w:rsid w:val="00D33502"/>
    <w:rsid w:val="00D353CB"/>
    <w:rsid w:val="00D363A4"/>
    <w:rsid w:val="00D45CD6"/>
    <w:rsid w:val="00D57C65"/>
    <w:rsid w:val="00D60715"/>
    <w:rsid w:val="00D60D67"/>
    <w:rsid w:val="00D60F10"/>
    <w:rsid w:val="00D72DC4"/>
    <w:rsid w:val="00D74AC7"/>
    <w:rsid w:val="00D80FB8"/>
    <w:rsid w:val="00D83C62"/>
    <w:rsid w:val="00D87A66"/>
    <w:rsid w:val="00D96A1B"/>
    <w:rsid w:val="00DA3616"/>
    <w:rsid w:val="00DB2FDB"/>
    <w:rsid w:val="00DC6F3B"/>
    <w:rsid w:val="00DD2478"/>
    <w:rsid w:val="00DD59D7"/>
    <w:rsid w:val="00DF2FE5"/>
    <w:rsid w:val="00E00A06"/>
    <w:rsid w:val="00E0191B"/>
    <w:rsid w:val="00E04038"/>
    <w:rsid w:val="00E0787F"/>
    <w:rsid w:val="00E10918"/>
    <w:rsid w:val="00E11434"/>
    <w:rsid w:val="00E11829"/>
    <w:rsid w:val="00E14822"/>
    <w:rsid w:val="00E1562C"/>
    <w:rsid w:val="00E17D2C"/>
    <w:rsid w:val="00E17D44"/>
    <w:rsid w:val="00E22620"/>
    <w:rsid w:val="00E24E11"/>
    <w:rsid w:val="00E27033"/>
    <w:rsid w:val="00E314A0"/>
    <w:rsid w:val="00E32211"/>
    <w:rsid w:val="00E323A9"/>
    <w:rsid w:val="00E33166"/>
    <w:rsid w:val="00E541F0"/>
    <w:rsid w:val="00E62559"/>
    <w:rsid w:val="00E71541"/>
    <w:rsid w:val="00E73ED0"/>
    <w:rsid w:val="00E74870"/>
    <w:rsid w:val="00E760D0"/>
    <w:rsid w:val="00E86258"/>
    <w:rsid w:val="00E940A6"/>
    <w:rsid w:val="00EB016B"/>
    <w:rsid w:val="00EC07CA"/>
    <w:rsid w:val="00EC35A4"/>
    <w:rsid w:val="00EC48A6"/>
    <w:rsid w:val="00EC4D82"/>
    <w:rsid w:val="00EC5AED"/>
    <w:rsid w:val="00ED29E3"/>
    <w:rsid w:val="00ED5951"/>
    <w:rsid w:val="00ED6E2C"/>
    <w:rsid w:val="00EE3B58"/>
    <w:rsid w:val="00EE642B"/>
    <w:rsid w:val="00EF36DF"/>
    <w:rsid w:val="00EF4B46"/>
    <w:rsid w:val="00EF799E"/>
    <w:rsid w:val="00F008D4"/>
    <w:rsid w:val="00F10B15"/>
    <w:rsid w:val="00F1194F"/>
    <w:rsid w:val="00F2573D"/>
    <w:rsid w:val="00F3681F"/>
    <w:rsid w:val="00F36BA4"/>
    <w:rsid w:val="00F37043"/>
    <w:rsid w:val="00F40348"/>
    <w:rsid w:val="00F41C16"/>
    <w:rsid w:val="00F4235B"/>
    <w:rsid w:val="00F5158D"/>
    <w:rsid w:val="00F543B2"/>
    <w:rsid w:val="00F56329"/>
    <w:rsid w:val="00F56F89"/>
    <w:rsid w:val="00F5743F"/>
    <w:rsid w:val="00F71953"/>
    <w:rsid w:val="00FC3A19"/>
    <w:rsid w:val="00FC6F14"/>
    <w:rsid w:val="00FD57E8"/>
    <w:rsid w:val="00FE4599"/>
    <w:rsid w:val="00FE5CC7"/>
    <w:rsid w:val="00FF4F57"/>
    <w:rsid w:val="00FF73A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bdr w:val="nil"/>
        <w:lang w:val="en-AU"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link w:val="Heading1Char"/>
    <w:uiPriority w:val="9"/>
    <w:qFormat/>
    <w:rsid w:val="009D60F1"/>
    <w:pPr>
      <w:keepNext/>
      <w:keepLines/>
      <w:spacing w:before="480"/>
      <w:outlineLvl w:val="0"/>
    </w:pPr>
    <w:rPr>
      <w:rFonts w:asciiTheme="majorHAnsi" w:eastAsiaTheme="majorEastAsia" w:hAnsiTheme="majorHAnsi" w:cstheme="majorBidi"/>
      <w:b/>
      <w:bCs/>
      <w:color w:val="2F759E" w:themeColor="accent1" w:themeShade="BF"/>
      <w:sz w:val="28"/>
      <w:szCs w:val="28"/>
      <w:lang w:val="en-US"/>
    </w:rPr>
  </w:style>
  <w:style w:type="paragraph" w:styleId="Heading2">
    <w:name w:val="heading 2"/>
    <w:basedOn w:val="Normal"/>
    <w:next w:val="Normal"/>
    <w:link w:val="Heading2Char"/>
    <w:uiPriority w:val="9"/>
    <w:unhideWhenUsed/>
    <w:qFormat/>
    <w:rsid w:val="009D60F1"/>
    <w:pPr>
      <w:keepNext/>
      <w:keepLines/>
      <w:spacing w:before="200"/>
      <w:outlineLvl w:val="1"/>
    </w:pPr>
    <w:rPr>
      <w:rFonts w:asciiTheme="majorHAnsi" w:eastAsiaTheme="majorEastAsia" w:hAnsiTheme="majorHAnsi" w:cstheme="majorBidi"/>
      <w:b/>
      <w:bCs/>
      <w:color w:val="499BC9" w:themeColor="accent1"/>
      <w:sz w:val="26"/>
      <w:szCs w:val="26"/>
      <w:lang w:val="en-US"/>
    </w:rPr>
  </w:style>
  <w:style w:type="paragraph" w:styleId="Heading4">
    <w:name w:val="heading 4"/>
    <w:basedOn w:val="Normal"/>
    <w:next w:val="Normal"/>
    <w:link w:val="Heading4Char"/>
    <w:uiPriority w:val="9"/>
    <w:semiHidden/>
    <w:unhideWhenUsed/>
    <w:qFormat/>
    <w:rsid w:val="009D60F1"/>
    <w:pPr>
      <w:keepNext/>
      <w:keepLines/>
      <w:spacing w:before="200"/>
      <w:outlineLvl w:val="3"/>
    </w:pPr>
    <w:rPr>
      <w:rFonts w:asciiTheme="majorHAnsi" w:eastAsiaTheme="majorEastAsia" w:hAnsiTheme="majorHAnsi" w:cstheme="majorBidi"/>
      <w:b/>
      <w:bCs/>
      <w:i/>
      <w:iCs/>
      <w:color w:val="499BC9" w:themeColor="accent1"/>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D60F1"/>
    <w:rPr>
      <w:rFonts w:asciiTheme="majorHAnsi" w:eastAsiaTheme="majorEastAsia" w:hAnsiTheme="majorHAnsi" w:cstheme="majorBidi"/>
      <w:b/>
      <w:bCs/>
      <w:color w:val="2F759E" w:themeColor="accent1" w:themeShade="BF"/>
      <w:sz w:val="28"/>
      <w:szCs w:val="28"/>
      <w:lang w:val="en-US"/>
    </w:rPr>
  </w:style>
  <w:style w:type="character" w:customStyle="1" w:styleId="Heading2Char">
    <w:name w:val="Heading 2 Char"/>
    <w:basedOn w:val="DefaultParagraphFont"/>
    <w:link w:val="Heading2"/>
    <w:uiPriority w:val="9"/>
    <w:rsid w:val="009D60F1"/>
    <w:rPr>
      <w:rFonts w:asciiTheme="majorHAnsi" w:eastAsiaTheme="majorEastAsia" w:hAnsiTheme="majorHAnsi" w:cstheme="majorBidi"/>
      <w:b/>
      <w:bCs/>
      <w:color w:val="499BC9" w:themeColor="accent1"/>
      <w:sz w:val="26"/>
      <w:szCs w:val="26"/>
      <w:lang w:val="en-US"/>
    </w:rPr>
  </w:style>
  <w:style w:type="character" w:customStyle="1" w:styleId="Heading4Char">
    <w:name w:val="Heading 4 Char"/>
    <w:basedOn w:val="DefaultParagraphFont"/>
    <w:link w:val="Heading4"/>
    <w:uiPriority w:val="9"/>
    <w:semiHidden/>
    <w:rsid w:val="009D60F1"/>
    <w:rPr>
      <w:rFonts w:asciiTheme="majorHAnsi" w:eastAsiaTheme="majorEastAsia" w:hAnsiTheme="majorHAnsi" w:cstheme="majorBidi"/>
      <w:b/>
      <w:bCs/>
      <w:i/>
      <w:iCs/>
      <w:color w:val="499BC9" w:themeColor="accent1"/>
      <w:sz w:val="24"/>
      <w:szCs w:val="24"/>
      <w:lang w:val="en-US"/>
    </w:rPr>
  </w:style>
  <w:style w:type="paragraph" w:styleId="Header">
    <w:name w:val="header"/>
    <w:basedOn w:val="Normal"/>
    <w:link w:val="HeaderChar"/>
    <w:uiPriority w:val="99"/>
    <w:unhideWhenUsed/>
    <w:rsid w:val="003D4AF8"/>
    <w:pPr>
      <w:tabs>
        <w:tab w:val="center" w:pos="4513"/>
        <w:tab w:val="right" w:pos="9026"/>
      </w:tabs>
    </w:pPr>
  </w:style>
  <w:style w:type="character" w:customStyle="1" w:styleId="HeaderChar">
    <w:name w:val="Header Char"/>
    <w:basedOn w:val="DefaultParagraphFont"/>
    <w:link w:val="Header"/>
    <w:uiPriority w:val="99"/>
    <w:rsid w:val="003D4AF8"/>
  </w:style>
  <w:style w:type="paragraph" w:styleId="Footer">
    <w:name w:val="footer"/>
    <w:basedOn w:val="Normal"/>
    <w:link w:val="FooterChar"/>
    <w:uiPriority w:val="99"/>
    <w:unhideWhenUsed/>
    <w:rsid w:val="003D4AF8"/>
    <w:pPr>
      <w:tabs>
        <w:tab w:val="center" w:pos="4513"/>
        <w:tab w:val="right" w:pos="9026"/>
      </w:tabs>
    </w:pPr>
  </w:style>
  <w:style w:type="character" w:customStyle="1" w:styleId="FooterChar">
    <w:name w:val="Footer Char"/>
    <w:basedOn w:val="DefaultParagraphFont"/>
    <w:link w:val="Footer"/>
    <w:uiPriority w:val="99"/>
    <w:rsid w:val="003D4AF8"/>
  </w:style>
  <w:style w:type="table" w:styleId="TableGrid">
    <w:name w:val="Table Grid"/>
    <w:basedOn w:val="TableNormal"/>
    <w:uiPriority w:val="59"/>
    <w:rsid w:val="003D4A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bdr w:val="nil"/>
        <w:lang w:val="en-AU"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link w:val="Heading1Char"/>
    <w:uiPriority w:val="9"/>
    <w:qFormat/>
    <w:rsid w:val="009D60F1"/>
    <w:pPr>
      <w:keepNext/>
      <w:keepLines/>
      <w:spacing w:before="480"/>
      <w:outlineLvl w:val="0"/>
    </w:pPr>
    <w:rPr>
      <w:rFonts w:asciiTheme="majorHAnsi" w:eastAsiaTheme="majorEastAsia" w:hAnsiTheme="majorHAnsi" w:cstheme="majorBidi"/>
      <w:b/>
      <w:bCs/>
      <w:color w:val="2F759E" w:themeColor="accent1" w:themeShade="BF"/>
      <w:sz w:val="28"/>
      <w:szCs w:val="28"/>
      <w:lang w:val="en-US"/>
    </w:rPr>
  </w:style>
  <w:style w:type="paragraph" w:styleId="Heading2">
    <w:name w:val="heading 2"/>
    <w:basedOn w:val="Normal"/>
    <w:next w:val="Normal"/>
    <w:link w:val="Heading2Char"/>
    <w:uiPriority w:val="9"/>
    <w:unhideWhenUsed/>
    <w:qFormat/>
    <w:rsid w:val="009D60F1"/>
    <w:pPr>
      <w:keepNext/>
      <w:keepLines/>
      <w:spacing w:before="200"/>
      <w:outlineLvl w:val="1"/>
    </w:pPr>
    <w:rPr>
      <w:rFonts w:asciiTheme="majorHAnsi" w:eastAsiaTheme="majorEastAsia" w:hAnsiTheme="majorHAnsi" w:cstheme="majorBidi"/>
      <w:b/>
      <w:bCs/>
      <w:color w:val="499BC9" w:themeColor="accent1"/>
      <w:sz w:val="26"/>
      <w:szCs w:val="26"/>
      <w:lang w:val="en-US"/>
    </w:rPr>
  </w:style>
  <w:style w:type="paragraph" w:styleId="Heading4">
    <w:name w:val="heading 4"/>
    <w:basedOn w:val="Normal"/>
    <w:next w:val="Normal"/>
    <w:link w:val="Heading4Char"/>
    <w:uiPriority w:val="9"/>
    <w:semiHidden/>
    <w:unhideWhenUsed/>
    <w:qFormat/>
    <w:rsid w:val="009D60F1"/>
    <w:pPr>
      <w:keepNext/>
      <w:keepLines/>
      <w:spacing w:before="200"/>
      <w:outlineLvl w:val="3"/>
    </w:pPr>
    <w:rPr>
      <w:rFonts w:asciiTheme="majorHAnsi" w:eastAsiaTheme="majorEastAsia" w:hAnsiTheme="majorHAnsi" w:cstheme="majorBidi"/>
      <w:b/>
      <w:bCs/>
      <w:i/>
      <w:iCs/>
      <w:color w:val="499BC9" w:themeColor="accent1"/>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D60F1"/>
    <w:rPr>
      <w:rFonts w:asciiTheme="majorHAnsi" w:eastAsiaTheme="majorEastAsia" w:hAnsiTheme="majorHAnsi" w:cstheme="majorBidi"/>
      <w:b/>
      <w:bCs/>
      <w:color w:val="2F759E" w:themeColor="accent1" w:themeShade="BF"/>
      <w:sz w:val="28"/>
      <w:szCs w:val="28"/>
      <w:lang w:val="en-US"/>
    </w:rPr>
  </w:style>
  <w:style w:type="character" w:customStyle="1" w:styleId="Heading2Char">
    <w:name w:val="Heading 2 Char"/>
    <w:basedOn w:val="DefaultParagraphFont"/>
    <w:link w:val="Heading2"/>
    <w:uiPriority w:val="9"/>
    <w:rsid w:val="009D60F1"/>
    <w:rPr>
      <w:rFonts w:asciiTheme="majorHAnsi" w:eastAsiaTheme="majorEastAsia" w:hAnsiTheme="majorHAnsi" w:cstheme="majorBidi"/>
      <w:b/>
      <w:bCs/>
      <w:color w:val="499BC9" w:themeColor="accent1"/>
      <w:sz w:val="26"/>
      <w:szCs w:val="26"/>
      <w:lang w:val="en-US"/>
    </w:rPr>
  </w:style>
  <w:style w:type="character" w:customStyle="1" w:styleId="Heading4Char">
    <w:name w:val="Heading 4 Char"/>
    <w:basedOn w:val="DefaultParagraphFont"/>
    <w:link w:val="Heading4"/>
    <w:uiPriority w:val="9"/>
    <w:semiHidden/>
    <w:rsid w:val="009D60F1"/>
    <w:rPr>
      <w:rFonts w:asciiTheme="majorHAnsi" w:eastAsiaTheme="majorEastAsia" w:hAnsiTheme="majorHAnsi" w:cstheme="majorBidi"/>
      <w:b/>
      <w:bCs/>
      <w:i/>
      <w:iCs/>
      <w:color w:val="499BC9" w:themeColor="accent1"/>
      <w:sz w:val="24"/>
      <w:szCs w:val="24"/>
      <w:lang w:val="en-US"/>
    </w:rPr>
  </w:style>
  <w:style w:type="paragraph" w:styleId="Header">
    <w:name w:val="header"/>
    <w:basedOn w:val="Normal"/>
    <w:link w:val="HeaderChar"/>
    <w:uiPriority w:val="99"/>
    <w:unhideWhenUsed/>
    <w:rsid w:val="003D4AF8"/>
    <w:pPr>
      <w:tabs>
        <w:tab w:val="center" w:pos="4513"/>
        <w:tab w:val="right" w:pos="9026"/>
      </w:tabs>
    </w:pPr>
  </w:style>
  <w:style w:type="character" w:customStyle="1" w:styleId="HeaderChar">
    <w:name w:val="Header Char"/>
    <w:basedOn w:val="DefaultParagraphFont"/>
    <w:link w:val="Header"/>
    <w:uiPriority w:val="99"/>
    <w:rsid w:val="003D4AF8"/>
  </w:style>
  <w:style w:type="paragraph" w:styleId="Footer">
    <w:name w:val="footer"/>
    <w:basedOn w:val="Normal"/>
    <w:link w:val="FooterChar"/>
    <w:uiPriority w:val="99"/>
    <w:unhideWhenUsed/>
    <w:rsid w:val="003D4AF8"/>
    <w:pPr>
      <w:tabs>
        <w:tab w:val="center" w:pos="4513"/>
        <w:tab w:val="right" w:pos="9026"/>
      </w:tabs>
    </w:pPr>
  </w:style>
  <w:style w:type="character" w:customStyle="1" w:styleId="FooterChar">
    <w:name w:val="Footer Char"/>
    <w:basedOn w:val="DefaultParagraphFont"/>
    <w:link w:val="Footer"/>
    <w:uiPriority w:val="99"/>
    <w:rsid w:val="003D4AF8"/>
  </w:style>
  <w:style w:type="table" w:styleId="TableGrid">
    <w:name w:val="Table Grid"/>
    <w:basedOn w:val="TableNormal"/>
    <w:uiPriority w:val="59"/>
    <w:rsid w:val="003D4A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482</Words>
  <Characters>2749</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PSA</Company>
  <LinksUpToDate>false</LinksUpToDate>
  <CharactersWithSpaces>3225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Blake Stephens</dc:creator>
  <cp:lastModifiedBy>Stephen Kennedy</cp:lastModifiedBy>
  <cp:revision>2</cp:revision>
  <dcterms:created xsi:type="dcterms:W3CDTF">2015-07-17T00:53:00Z</dcterms:created>
  <dcterms:modified xsi:type="dcterms:W3CDTF">2015-07-17T00:53:00Z</dcterms:modified>
</cp:coreProperties>
</file>